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4F886" w14:textId="77777777" w:rsidR="00965120" w:rsidRDefault="00965120" w:rsidP="00965120">
      <w:pPr>
        <w:rPr>
          <w:lang w:eastAsia="en-GB"/>
        </w:rPr>
      </w:pPr>
      <w:r w:rsidRPr="00965120">
        <w:rPr>
          <w:b/>
          <w:bCs/>
          <w:lang w:eastAsia="en-GB"/>
        </w:rPr>
        <w:t>INTELLECTUAL PROPERTY AS A POSITIVE CULTURE: TACKLING COPYCAT CULTURE FROM GENERATIVE AI TO FAKES AND KNOCK-OFFS</w:t>
      </w:r>
      <w:r w:rsidRPr="00965120">
        <w:rPr>
          <w:lang w:eastAsia="en-GB"/>
        </w:rPr>
        <w:t xml:space="preserve"> </w:t>
      </w:r>
    </w:p>
    <w:p w14:paraId="0C3DCC86" w14:textId="21D953EA" w:rsidR="00965120" w:rsidRDefault="00965120" w:rsidP="00965120">
      <w:pPr>
        <w:rPr>
          <w:lang w:eastAsia="en-GB"/>
        </w:rPr>
      </w:pPr>
      <w:r w:rsidRPr="00965120">
        <w:rPr>
          <w:lang w:eastAsia="en-GB"/>
        </w:rPr>
        <w:t>Dids Macdonald OBE, Chair and Co-Founder of Anti Copying in Design</w:t>
      </w:r>
    </w:p>
    <w:p w14:paraId="09077A1D" w14:textId="24DD3B30" w:rsidR="00965120" w:rsidRDefault="00965120" w:rsidP="00965120">
      <w:pPr>
        <w:rPr>
          <w:lang w:eastAsia="en-GB"/>
        </w:rPr>
      </w:pPr>
      <w:r>
        <w:rPr>
          <w:lang w:eastAsia="en-GB"/>
        </w:rPr>
        <w:t>Cyprus IP Day 29 September 2026, Nicosia</w:t>
      </w:r>
    </w:p>
    <w:p w14:paraId="356C312A" w14:textId="375F3D72" w:rsidR="00965120" w:rsidRPr="00965120" w:rsidRDefault="00965120" w:rsidP="00965120">
      <w:pPr>
        <w:rPr>
          <w:lang w:eastAsia="en-GB"/>
        </w:rPr>
      </w:pPr>
      <w:r>
        <w:rPr>
          <w:lang w:eastAsia="en-GB"/>
        </w:rPr>
        <w:t>“I am delighted and honoured to have been invited to speak about Design and IP on Cyprus IP Day 2026”</w:t>
      </w:r>
    </w:p>
    <w:p w14:paraId="39DBE4E8" w14:textId="30EBBBBD" w:rsidR="00965120" w:rsidRPr="00965120" w:rsidRDefault="00965120" w:rsidP="00965120">
      <w:pPr>
        <w:rPr>
          <w:lang w:eastAsia="en-GB"/>
        </w:rPr>
      </w:pPr>
      <w:r>
        <w:rPr>
          <w:lang w:eastAsia="en-GB"/>
        </w:rPr>
        <w:t>“Today, I want to explore</w:t>
      </w:r>
      <w:r w:rsidRPr="00965120">
        <w:rPr>
          <w:lang w:eastAsia="en-GB"/>
        </w:rPr>
        <w:t xml:space="preserve"> the importance of building a positive intellectual property (IP) culture by addressing copycat behaviour, strengthening protection for designers and navigating the opportunities and risks presented by generative AI.</w:t>
      </w:r>
    </w:p>
    <w:p w14:paraId="43E962E9" w14:textId="77777777" w:rsidR="00965120" w:rsidRPr="00965120" w:rsidRDefault="00965120" w:rsidP="00965120">
      <w:pPr>
        <w:rPr>
          <w:lang w:eastAsia="en-GB"/>
        </w:rPr>
      </w:pPr>
      <w:r w:rsidRPr="00965120">
        <w:rPr>
          <w:lang w:eastAsia="en-GB"/>
        </w:rPr>
        <w:t>Little did I expect that, as a designer, I would spend almost 30 years as a Design Warrior, championing IP literacy and campaigning for design law reform. My journey began when my successful, niche design business was shamelessly copied by established UK retailers. Having registered my original designs, I was able to pursue a case against John Lewis, which had reproduced elements of my curtain tassel designs without permission. Following a lengthy, expensive and emotionally draining legal process, the retailer settled without admitting liability.</w:t>
      </w:r>
    </w:p>
    <w:p w14:paraId="6B845B2F" w14:textId="77777777" w:rsidR="00965120" w:rsidRPr="00965120" w:rsidRDefault="00965120" w:rsidP="00965120">
      <w:pPr>
        <w:rPr>
          <w:lang w:eastAsia="en-GB"/>
        </w:rPr>
      </w:pPr>
      <w:r w:rsidRPr="00965120">
        <w:rPr>
          <w:lang w:eastAsia="en-GB"/>
        </w:rPr>
        <w:t>This experience highlighted the significant imbalance between small creative businesses and large retailers. I felt that imitation was not flattery when it threatened the survival of a business. It inspired me to establish a community to support designers and challenge IP infringement, which developed into ACID (Anti Copying in Design). Over the years, we have supported members and campaigned relentlessly for better protection for designers.</w:t>
      </w:r>
    </w:p>
    <w:p w14:paraId="4FAB1269" w14:textId="77777777" w:rsidR="00965120" w:rsidRPr="00965120" w:rsidRDefault="00965120" w:rsidP="00965120">
      <w:pPr>
        <w:rPr>
          <w:lang w:eastAsia="en-GB"/>
        </w:rPr>
      </w:pPr>
      <w:r w:rsidRPr="00965120">
        <w:rPr>
          <w:lang w:eastAsia="en-GB"/>
        </w:rPr>
        <w:t xml:space="preserve">Design is fundamental to the creative industries and contributes significantly across the UK's eight key growth sectors. Recent figures value the UK design economy at £136.7 billion in gross value added (GVA), involving approximately 2.25 million people in design, design skills and design thinking. Yet </w:t>
      </w:r>
      <w:proofErr w:type="gramStart"/>
      <w:r w:rsidRPr="00965120">
        <w:rPr>
          <w:lang w:eastAsia="en-GB"/>
        </w:rPr>
        <w:t>the majority of</w:t>
      </w:r>
      <w:proofErr w:type="gramEnd"/>
      <w:r w:rsidRPr="00965120">
        <w:rPr>
          <w:lang w:eastAsia="en-GB"/>
        </w:rPr>
        <w:t xml:space="preserve"> designers operate as individuals, micro-businesses or SMEs, making the financial, emotional and practical costs of enforcing IP rights particularly challenging.</w:t>
      </w:r>
    </w:p>
    <w:p w14:paraId="70EE1531" w14:textId="77777777" w:rsidR="00965120" w:rsidRPr="00965120" w:rsidRDefault="00965120" w:rsidP="00965120">
      <w:pPr>
        <w:rPr>
          <w:lang w:eastAsia="en-GB"/>
        </w:rPr>
      </w:pPr>
      <w:r w:rsidRPr="00965120">
        <w:rPr>
          <w:lang w:eastAsia="en-GB"/>
        </w:rPr>
        <w:t>My message to government is clear: if the design economy contributes billions to the UK, what are YOU doing to provide stronger, simpler legislation and more accessible, cost-effective enforcement mechanisms?</w:t>
      </w:r>
    </w:p>
    <w:p w14:paraId="78AFEAD7" w14:textId="77777777" w:rsidR="00965120" w:rsidRPr="00965120" w:rsidRDefault="00965120" w:rsidP="00965120">
      <w:pPr>
        <w:rPr>
          <w:lang w:eastAsia="en-GB"/>
        </w:rPr>
      </w:pPr>
      <w:r w:rsidRPr="00965120">
        <w:rPr>
          <w:lang w:eastAsia="en-GB"/>
        </w:rPr>
        <w:t xml:space="preserve">While registered design protection is available, many designers rely on unregistered design rights and copyright. The EUIPO's searchable database, containing over 25 million designs, provides a valuable resource for identifying existing designs and supporting originality. At ACID, we have also created an IP Databank, enabling designers to record their creations and establish an evidential audit trail of ownership and design </w:t>
      </w:r>
      <w:r w:rsidRPr="00965120">
        <w:rPr>
          <w:lang w:eastAsia="en-GB"/>
        </w:rPr>
        <w:lastRenderedPageBreak/>
        <w:t>provenance. Although this does not create additional IP rights, it can provide valuable supporting evidence if infringement occurs.</w:t>
      </w:r>
    </w:p>
    <w:p w14:paraId="0FD125A1" w14:textId="77777777" w:rsidR="00965120" w:rsidRPr="00965120" w:rsidRDefault="00965120" w:rsidP="00965120">
      <w:pPr>
        <w:rPr>
          <w:lang w:eastAsia="en-GB"/>
        </w:rPr>
      </w:pPr>
      <w:r w:rsidRPr="00965120">
        <w:rPr>
          <w:lang w:eastAsia="en-GB"/>
        </w:rPr>
        <w:t>Our campaigning has achieved important reforms, including helping introduce the Small Claims Track in 2012, enabling SMEs to pursue lower-value claims, and successfully campaigning for legislation making the intentional infringement of registered designs a criminal offence through the IP Act 2014. We continue to address disparities between copyright and design rights and campaign for a design framework that is fit for purpose. One of our key objectives is to make intentional infringement of unregistered designs a criminal offence.</w:t>
      </w:r>
    </w:p>
    <w:p w14:paraId="659D5E23" w14:textId="77777777" w:rsidR="00965120" w:rsidRPr="00965120" w:rsidRDefault="00965120" w:rsidP="00965120">
      <w:pPr>
        <w:rPr>
          <w:lang w:eastAsia="en-GB"/>
        </w:rPr>
      </w:pPr>
      <w:r w:rsidRPr="00965120">
        <w:rPr>
          <w:lang w:eastAsia="en-GB"/>
        </w:rPr>
        <w:t>More recently, our attention has increasingly focused on generative AI and its impact on the creative industries. The government's original proposal requiring creatives to opt out of having their work used to train AI systems prompted unprecedented public opposition and collective lobbying. Although the proposed approach was subsequently reversed, the fight continues. ACID, alongside approximately 11,500 organisations, is campaigning for four fundamental principles: transparency, recompense, attribution and labelling when AI systems use creative content.</w:t>
      </w:r>
    </w:p>
    <w:p w14:paraId="61315DF2" w14:textId="77777777" w:rsidR="00965120" w:rsidRPr="00965120" w:rsidRDefault="00965120" w:rsidP="00965120">
      <w:pPr>
        <w:rPr>
          <w:lang w:eastAsia="en-GB"/>
        </w:rPr>
      </w:pPr>
      <w:r w:rsidRPr="00965120">
        <w:rPr>
          <w:lang w:eastAsia="en-GB"/>
        </w:rPr>
        <w:t>I believe AI presents enormous opportunities, but businesses must understand the risks. It can support design ideation, visualisation, product descriptions, marketing, customer service, forecasting and procurement, as well as scientific, medical and public-sector advancements. However, we must distinguish between using AI as a tool and allowing it to replace elements of human creativity or business processes.</w:t>
      </w:r>
    </w:p>
    <w:p w14:paraId="3DEE0912" w14:textId="77777777" w:rsidR="00965120" w:rsidRPr="00965120" w:rsidRDefault="00965120" w:rsidP="00965120">
      <w:pPr>
        <w:rPr>
          <w:lang w:eastAsia="en-GB"/>
        </w:rPr>
      </w:pPr>
      <w:r w:rsidRPr="00965120">
        <w:rPr>
          <w:lang w:eastAsia="en-GB"/>
        </w:rPr>
        <w:t>One of the most important unanswered questions is who owns an AI-generated design. Existing IP rights frequently depend on human creativity and authorship. Simply pressing 'generate' may not provide the same protection as developing a design through substantial human creative input. Businesses must understand ownership of AI-generated outputs and retain evidence of human contribution and design provenance.</w:t>
      </w:r>
    </w:p>
    <w:p w14:paraId="6FDED08D" w14:textId="77777777" w:rsidR="00965120" w:rsidRPr="00965120" w:rsidRDefault="00965120" w:rsidP="00965120">
      <w:pPr>
        <w:rPr>
          <w:lang w:eastAsia="en-GB"/>
        </w:rPr>
      </w:pPr>
      <w:r w:rsidRPr="00965120">
        <w:rPr>
          <w:lang w:eastAsia="en-GB"/>
        </w:rPr>
        <w:t>We must also consider how competitors, AI companies and online marketplaces might use existing product imagery, designs and catalogues without permission. Copyright, design rights, trade marks and contractual protections all have important roles in safeguarding creative assets. Businesses should identify their existing IP, establish appropriate safeguards and document ownership. Copyright, which arises automatically in the UK and generally lasts for the author's lifetime plus 70 years, is particularly relevant to many two-dimensional creative works.</w:t>
      </w:r>
    </w:p>
    <w:p w14:paraId="51F3A955" w14:textId="77777777" w:rsidR="00965120" w:rsidRPr="00965120" w:rsidRDefault="00965120" w:rsidP="00965120">
      <w:pPr>
        <w:rPr>
          <w:lang w:eastAsia="en-GB"/>
        </w:rPr>
      </w:pPr>
      <w:r w:rsidRPr="00965120">
        <w:rPr>
          <w:lang w:eastAsia="en-GB"/>
        </w:rPr>
        <w:t xml:space="preserve">Online marketplaces, including </w:t>
      </w:r>
      <w:proofErr w:type="spellStart"/>
      <w:r w:rsidRPr="00965120">
        <w:rPr>
          <w:lang w:eastAsia="en-GB"/>
        </w:rPr>
        <w:t>Temu</w:t>
      </w:r>
      <w:proofErr w:type="spellEnd"/>
      <w:r w:rsidRPr="00965120">
        <w:rPr>
          <w:lang w:eastAsia="en-GB"/>
        </w:rPr>
        <w:t>, Etsy and Amazon, present further challenges for designers facing copying and unauthorised resale. At ACID, our work is built around four pillars: IP literacy, deterrence, support and campaigning. Practical measures such as watermarking can help discourage copying, but broader awareness and effective enforcement remain essential.</w:t>
      </w:r>
    </w:p>
    <w:p w14:paraId="0BB40251" w14:textId="77777777" w:rsidR="00965120" w:rsidRPr="00965120" w:rsidRDefault="00965120" w:rsidP="00965120">
      <w:pPr>
        <w:rPr>
          <w:lang w:eastAsia="en-GB"/>
        </w:rPr>
      </w:pPr>
      <w:r w:rsidRPr="00965120">
        <w:rPr>
          <w:lang w:eastAsia="en-GB"/>
        </w:rPr>
        <w:lastRenderedPageBreak/>
        <w:t>My practical advice to businesses is straightforward: understand which AI tools you are using; never enter confidential information into unapproved platforms; do not assume AI-generated content automatically belongs to you; retain evidence of human creativity and design provenance; and establish clear AI policies before problems arise.</w:t>
      </w:r>
    </w:p>
    <w:p w14:paraId="13C98823" w14:textId="77777777" w:rsidR="00965120" w:rsidRPr="00965120" w:rsidRDefault="00965120" w:rsidP="00965120">
      <w:pPr>
        <w:rPr>
          <w:lang w:eastAsia="en-GB"/>
        </w:rPr>
      </w:pPr>
      <w:r w:rsidRPr="00965120">
        <w:rPr>
          <w:lang w:eastAsia="en-GB"/>
        </w:rPr>
        <w:t>Ultimately, I believe innovation and creativity depend on respect for intellectual property. Building a positive IP culture requires businesses, government and technology providers to work collectively towards fairer protection, responsible AI development and a sustainable creative economy.</w:t>
      </w:r>
    </w:p>
    <w:p w14:paraId="2F947B6C" w14:textId="77777777" w:rsidR="0097312F" w:rsidRPr="00965120" w:rsidRDefault="0097312F" w:rsidP="00965120"/>
    <w:sectPr w:rsidR="0097312F" w:rsidRPr="009651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20"/>
    <w:rsid w:val="00777A74"/>
    <w:rsid w:val="00965120"/>
    <w:rsid w:val="0097312F"/>
    <w:rsid w:val="00DD3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2E0F"/>
  <w15:chartTrackingRefBased/>
  <w15:docId w15:val="{B7AD542E-0D35-4CFD-BF4D-1D09DD41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120"/>
    <w:rPr>
      <w:rFonts w:eastAsiaTheme="majorEastAsia" w:cstheme="majorBidi"/>
      <w:color w:val="272727" w:themeColor="text1" w:themeTint="D8"/>
    </w:rPr>
  </w:style>
  <w:style w:type="paragraph" w:styleId="Title">
    <w:name w:val="Title"/>
    <w:basedOn w:val="Normal"/>
    <w:next w:val="Normal"/>
    <w:link w:val="TitleChar"/>
    <w:uiPriority w:val="10"/>
    <w:qFormat/>
    <w:rsid w:val="00965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120"/>
    <w:pPr>
      <w:spacing w:before="160"/>
      <w:jc w:val="center"/>
    </w:pPr>
    <w:rPr>
      <w:i/>
      <w:iCs/>
      <w:color w:val="404040" w:themeColor="text1" w:themeTint="BF"/>
    </w:rPr>
  </w:style>
  <w:style w:type="character" w:customStyle="1" w:styleId="QuoteChar">
    <w:name w:val="Quote Char"/>
    <w:basedOn w:val="DefaultParagraphFont"/>
    <w:link w:val="Quote"/>
    <w:uiPriority w:val="29"/>
    <w:rsid w:val="00965120"/>
    <w:rPr>
      <w:i/>
      <w:iCs/>
      <w:color w:val="404040" w:themeColor="text1" w:themeTint="BF"/>
    </w:rPr>
  </w:style>
  <w:style w:type="paragraph" w:styleId="ListParagraph">
    <w:name w:val="List Paragraph"/>
    <w:basedOn w:val="Normal"/>
    <w:uiPriority w:val="34"/>
    <w:qFormat/>
    <w:rsid w:val="00965120"/>
    <w:pPr>
      <w:ind w:left="720"/>
      <w:contextualSpacing/>
    </w:pPr>
  </w:style>
  <w:style w:type="character" w:styleId="IntenseEmphasis">
    <w:name w:val="Intense Emphasis"/>
    <w:basedOn w:val="DefaultParagraphFont"/>
    <w:uiPriority w:val="21"/>
    <w:qFormat/>
    <w:rsid w:val="00965120"/>
    <w:rPr>
      <w:i/>
      <w:iCs/>
      <w:color w:val="0F4761" w:themeColor="accent1" w:themeShade="BF"/>
    </w:rPr>
  </w:style>
  <w:style w:type="paragraph" w:styleId="IntenseQuote">
    <w:name w:val="Intense Quote"/>
    <w:basedOn w:val="Normal"/>
    <w:next w:val="Normal"/>
    <w:link w:val="IntenseQuoteChar"/>
    <w:uiPriority w:val="30"/>
    <w:qFormat/>
    <w:rsid w:val="00965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120"/>
    <w:rPr>
      <w:i/>
      <w:iCs/>
      <w:color w:val="0F4761" w:themeColor="accent1" w:themeShade="BF"/>
    </w:rPr>
  </w:style>
  <w:style w:type="character" w:styleId="IntenseReference">
    <w:name w:val="Intense Reference"/>
    <w:basedOn w:val="DefaultParagraphFont"/>
    <w:uiPriority w:val="32"/>
    <w:qFormat/>
    <w:rsid w:val="009651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93E68-5BE4-4831-A61F-B8FAF79DF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938</Words>
  <Characters>5353</Characters>
  <Application>Microsoft Office Word</Application>
  <DocSecurity>0</DocSecurity>
  <Lines>44</Lines>
  <Paragraphs>12</Paragraphs>
  <ScaleCrop>false</ScaleCrop>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Dids Macdonald</dc:creator>
  <cp:keywords/>
  <dc:description/>
  <cp:lastModifiedBy>Dids Macdonald</cp:lastModifiedBy>
  <cp:revision>1</cp:revision>
  <dcterms:created xsi:type="dcterms:W3CDTF">2026-10-02T14:30:00Z</dcterms:created>
  <dcterms:modified xsi:type="dcterms:W3CDTF">2026-10-02T14:35:00Z</dcterms:modified>
</cp:coreProperties>
</file>